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9159B">
      <w:pPr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FR.APL.02</w:t>
      </w:r>
      <w:r>
        <w:rPr>
          <w:rFonts w:cs="Arial"/>
          <w:b/>
          <w:sz w:val="24"/>
          <w:lang w:val="en-US"/>
        </w:rPr>
        <w:t>.</w:t>
      </w:r>
      <w:r>
        <w:rPr>
          <w:rFonts w:cs="Arial"/>
          <w:b/>
          <w:sz w:val="24"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3A61FD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398E9F32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</w:rPr>
              <w:t xml:space="preserve">Skema Sertifikasi </w:t>
            </w:r>
            <w:r>
              <w:rPr>
                <w:rFonts w:cs="Arial"/>
                <w:lang w:val="en-US"/>
              </w:rPr>
              <w:t xml:space="preserve">  (</w:t>
            </w:r>
            <w:r>
              <w:rPr>
                <w:rFonts w:cs="Arial"/>
                <w:strike/>
                <w:lang w:val="en-US"/>
              </w:rPr>
              <w:t>KKNI</w:t>
            </w:r>
            <w:r>
              <w:rPr>
                <w:rFonts w:cs="Arial"/>
                <w:lang w:val="en-US"/>
              </w:rPr>
              <w:t>/Okupasi/</w:t>
            </w:r>
            <w:r>
              <w:rPr>
                <w:rFonts w:cs="Arial"/>
                <w:strike/>
              </w:rPr>
              <w:t>Klaster</w:t>
            </w:r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2F7E0A5F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Judul</w:t>
            </w:r>
          </w:p>
        </w:tc>
        <w:tc>
          <w:tcPr>
            <w:tcW w:w="283" w:type="dxa"/>
            <w:vAlign w:val="center"/>
          </w:tcPr>
          <w:p w14:paraId="1160A3C0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6154" w:type="dxa"/>
            <w:vAlign w:val="center"/>
          </w:tcPr>
          <w:p w14:paraId="4376A9EF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4"/>
                <w:szCs w:val="24"/>
              </w:rPr>
            </w:pPr>
            <w:r>
              <w:rPr>
                <w:b/>
                <w:bCs/>
                <w:lang w:val="en-GB"/>
              </w:rPr>
              <w:t xml:space="preserve">Analis Perkarantinaan Tumbuhan Pertama  </w:t>
            </w:r>
          </w:p>
        </w:tc>
      </w:tr>
      <w:tr w14:paraId="14EC50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5C4AFD99">
            <w:pPr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1064" w:type="dxa"/>
            <w:vAlign w:val="center"/>
          </w:tcPr>
          <w:p w14:paraId="43EFABB3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Nomor</w:t>
            </w:r>
          </w:p>
        </w:tc>
        <w:tc>
          <w:tcPr>
            <w:tcW w:w="283" w:type="dxa"/>
            <w:vAlign w:val="center"/>
          </w:tcPr>
          <w:p w14:paraId="5C9AD90D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3B85BE8F">
            <w:pPr>
              <w:spacing w:after="0" w:line="240" w:lineRule="auto"/>
              <w:rPr>
                <w:rFonts w:cstheme="minorHAnsi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SS.8.2-1.1-APT-4</w:t>
            </w:r>
          </w:p>
        </w:tc>
      </w:tr>
    </w:tbl>
    <w:p w14:paraId="48E9CA9F">
      <w:pPr>
        <w:spacing w:after="0" w:line="240" w:lineRule="auto"/>
        <w:rPr>
          <w:rFonts w:cs="Arial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7B93B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4C0F21E2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PANDUAN ASESMEN MANDIRI</w:t>
            </w:r>
          </w:p>
        </w:tc>
      </w:tr>
      <w:tr w14:paraId="48DAF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F6C1B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Instruksi:</w:t>
            </w:r>
          </w:p>
          <w:p w14:paraId="4F534B2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Baca setiap pertanyaan di kolom sebelah kiri</w:t>
            </w:r>
          </w:p>
          <w:p w14:paraId="4977276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Beri tanda centang (</w:t>
            </w:r>
            <w:r>
              <w:rPr>
                <w:rFonts w:eastAsia="Calibri" w:cs="Arial"/>
                <w:sz w:val="24"/>
                <w:szCs w:val="24"/>
                <w:lang w:val="en-US"/>
              </w:rPr>
              <w:sym w:font="Symbol" w:char="F0D6"/>
            </w:r>
            <w:r>
              <w:rPr>
                <w:rFonts w:eastAsia="Calibri" w:cs="Arial"/>
                <w:sz w:val="24"/>
                <w:szCs w:val="24"/>
                <w:lang w:val="en-US"/>
              </w:rPr>
              <w:t>) pada kotak jika Anda yakin dapat melakukan tugas yang dijelaskan.</w:t>
            </w:r>
          </w:p>
          <w:p w14:paraId="6A548E1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12CC8518">
      <w:pPr>
        <w:spacing w:after="0" w:line="240" w:lineRule="auto"/>
        <w:rPr>
          <w:rFonts w:eastAsia="Calibri" w:cs="Arial"/>
          <w:lang w:val="en-US"/>
        </w:rPr>
      </w:pPr>
    </w:p>
    <w:p w14:paraId="4B1AB3D3">
      <w:pPr>
        <w:spacing w:after="0" w:line="240" w:lineRule="auto"/>
        <w:rPr>
          <w:rFonts w:eastAsia="Calibri" w:cs="Arial"/>
          <w:lang w:val="en-US"/>
        </w:rPr>
      </w:pPr>
    </w:p>
    <w:tbl>
      <w:tblPr>
        <w:tblStyle w:val="7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61"/>
        <w:gridCol w:w="458"/>
        <w:gridCol w:w="567"/>
        <w:gridCol w:w="3103"/>
      </w:tblGrid>
      <w:tr w14:paraId="64BDFAC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A7171C7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4D26CE1D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Pembinaan Penerapan Peraturan Perundangan dan Kebijakan Bidang Karantina Tumbuhan dan Keamanan Hayati Nabati</w:t>
            </w:r>
          </w:p>
        </w:tc>
      </w:tr>
      <w:tr w14:paraId="1062E7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674BD3F4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630F2209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5699B0C6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103" w:type="dxa"/>
          </w:tcPr>
          <w:p w14:paraId="611F7F48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 xml:space="preserve">Bukti yang relevan </w:t>
            </w:r>
          </w:p>
        </w:tc>
      </w:tr>
      <w:tr w14:paraId="134C3AD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3D63FDAA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  <w:lang w:val="en-US"/>
              </w:rPr>
              <w:t>Deskripsi:</w:t>
            </w:r>
            <w:r>
              <w:rPr>
                <w:rFonts w:cstheme="minorHAnsi"/>
                <w:lang w:val="en-US"/>
              </w:rPr>
              <w:t xml:space="preserve"> Melakukan</w:t>
            </w:r>
            <w:r>
              <w:rPr>
                <w:rFonts w:cstheme="minorHAnsi"/>
              </w:rPr>
              <w:t xml:space="preserve"> pembinaan penerapan peraturan perundangan dan kebijakan bidang karantina tumbuhan dan keamanan hayati nabati.</w:t>
            </w:r>
          </w:p>
          <w:p w14:paraId="40073A33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lang w:val="en-US"/>
              </w:rPr>
            </w:pPr>
          </w:p>
          <w:p w14:paraId="70508F64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5D99D980">
            <w:pPr>
              <w:pStyle w:val="5"/>
              <w:widowControl/>
              <w:autoSpaceDE/>
              <w:autoSpaceDN/>
              <w:ind w:left="576" w:right="130" w:hanging="357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3.1 </w:t>
            </w:r>
            <w:r>
              <w:rPr>
                <w:rFonts w:asciiTheme="minorHAnsi" w:hAnsiTheme="minorHAnsi" w:cstheme="minorHAnsi"/>
                <w:lang w:val="en-US"/>
              </w:rPr>
              <w:tab/>
            </w:r>
            <w:r>
              <w:rPr>
                <w:rFonts w:asciiTheme="minorHAnsi" w:hAnsiTheme="minorHAnsi" w:cstheme="minorHAnsi"/>
                <w:lang w:val="id-ID"/>
              </w:rPr>
              <w:t>Mampu menyusun rencana pembinaan penerapan peraturan perundangan dan kebijakan bidang karantina tumbuhan dan keamanan hayati nabati;</w:t>
            </w:r>
          </w:p>
          <w:p w14:paraId="7239EC2C">
            <w:pPr>
              <w:pStyle w:val="5"/>
              <w:widowControl/>
              <w:autoSpaceDE/>
              <w:autoSpaceDN/>
              <w:ind w:left="576" w:right="130" w:hanging="357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3.2 </w:t>
            </w:r>
            <w:r>
              <w:rPr>
                <w:rFonts w:asciiTheme="minorHAnsi" w:hAnsiTheme="minorHAnsi" w:cstheme="minorHAnsi"/>
                <w:lang w:val="id-ID"/>
              </w:rPr>
              <w:t>Mampu membuat alat bantu untuk kebutuhan pembinaan penerapan peraturan perundangan dan kebijakan bidang karantina tumbuhan dan keamanan hayati nabati;</w:t>
            </w:r>
          </w:p>
          <w:p w14:paraId="33264AAC">
            <w:pPr>
              <w:pStyle w:val="5"/>
              <w:widowControl/>
              <w:autoSpaceDE/>
              <w:autoSpaceDN/>
              <w:ind w:left="576" w:right="130" w:hanging="357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3.3 </w:t>
            </w:r>
            <w:r>
              <w:rPr>
                <w:rFonts w:asciiTheme="minorHAnsi" w:hAnsiTheme="minorHAnsi" w:cstheme="minorHAnsi"/>
                <w:lang w:val="id-ID"/>
              </w:rPr>
              <w:t>Mampu melakukan sosialisasi pembinaan penerapan peraturan perundangan dan kebijakan bidang karantina tumbuhan dan keamanan hayati nabati dengan audiens lingkup kecil;</w:t>
            </w:r>
          </w:p>
          <w:p w14:paraId="5F0B7788">
            <w:pPr>
              <w:pStyle w:val="5"/>
              <w:widowControl/>
              <w:autoSpaceDE/>
              <w:autoSpaceDN/>
              <w:ind w:left="576" w:right="130" w:hanging="357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3.4 </w:t>
            </w:r>
            <w:r>
              <w:rPr>
                <w:rFonts w:asciiTheme="minorHAnsi" w:hAnsiTheme="minorHAnsi" w:cstheme="minorHAnsi"/>
                <w:lang w:val="sv-SE"/>
              </w:rPr>
              <w:t xml:space="preserve">Mampu mengidentifikasi kebutuhan pemangku kepentingan terkait </w:t>
            </w:r>
            <w:r>
              <w:rPr>
                <w:rFonts w:asciiTheme="minorHAnsi" w:hAnsiTheme="minorHAnsi" w:cstheme="minorHAnsi"/>
                <w:lang w:val="id-ID"/>
              </w:rPr>
              <w:t>pembinaan penerapan peraturan perundangan dan kebijakan bidang karantina tumbuhan dan keamanan hayati nabati</w:t>
            </w:r>
            <w:r>
              <w:rPr>
                <w:rFonts w:asciiTheme="minorHAnsi" w:hAnsiTheme="minorHAnsi" w:cstheme="minorHAnsi"/>
                <w:lang w:val="sv-SE"/>
              </w:rPr>
              <w:t>.</w:t>
            </w:r>
          </w:p>
        </w:tc>
        <w:tc>
          <w:tcPr>
            <w:tcW w:w="458" w:type="dxa"/>
            <w:vAlign w:val="center"/>
          </w:tcPr>
          <w:p w14:paraId="55F58E72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63903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6870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bookmarkStart w:id="0" w:name="_GoBack"/>
                    <w:bookmarkEnd w:id="0"/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486696C9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59747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1835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03" w:type="dxa"/>
          </w:tcPr>
          <w:p w14:paraId="413B0568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Surat Tugas/Undangan</w:t>
            </w:r>
          </w:p>
          <w:p w14:paraId="104B3037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Rencana Kerja Sosialisasi/ Rapat koordinasi dengan K/L/stakeholder terkait/ pemilik media pembawa</w:t>
            </w:r>
          </w:p>
          <w:p w14:paraId="2F8561C2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Laporan kegiatan Pembinaan </w:t>
            </w:r>
            <w:r>
              <w:rPr>
                <w:rFonts w:cstheme="minorHAnsi"/>
              </w:rPr>
              <w:t>Penerapan Peraturan Perundangan Dan Kebijakan Bidang Karantina Tumbuhan Dan Keamanan Hayati Nabati, atau</w:t>
            </w:r>
          </w:p>
          <w:p w14:paraId="2B0416A9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diseminasi, atau</w:t>
            </w:r>
          </w:p>
          <w:p w14:paraId="56E61A4C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Seminar Proposal Uji Terap, atau</w:t>
            </w:r>
          </w:p>
          <w:p w14:paraId="548BCBB2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Persiapan Pelatihan Teknis/Bimbingan Teknis,</w:t>
            </w:r>
          </w:p>
          <w:p w14:paraId="12124FB2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penerapan Sistem Manajemen Terintegrasi, atau</w:t>
            </w:r>
          </w:p>
          <w:p w14:paraId="638825F2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pelaksanaan pelatihan teknis, atau</w:t>
            </w:r>
          </w:p>
          <w:p w14:paraId="7CCEF1E6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Penyusunan rancangan peraturan/ draf peraturan, atau</w:t>
            </w:r>
          </w:p>
          <w:p w14:paraId="6B491C1B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Laporan/notulensi terkait penerapan peraturan perundangan dan kebijakan bidang karantina tumbuhan dan keamanan hayati nabati</w:t>
            </w:r>
          </w:p>
          <w:p w14:paraId="086458EA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Dokumen bahan persiapan sosialisasi/Bimbingan teknis kebijakan berupa bahan tayang/spanduk/flyer/ bentuk media sosialisasi lain yang relevan</w:t>
            </w:r>
          </w:p>
          <w:p w14:paraId="11D77FB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14:paraId="6E7956DD">
      <w:pPr>
        <w:rPr>
          <w:rFonts w:cstheme="minorHAnsi"/>
          <w:sz w:val="2"/>
          <w:szCs w:val="2"/>
          <w:lang w:val="en-US"/>
        </w:rPr>
      </w:pPr>
    </w:p>
    <w:p w14:paraId="35E5BDE0">
      <w:pPr>
        <w:rPr>
          <w:rFonts w:cstheme="minorHAnsi"/>
          <w:sz w:val="2"/>
          <w:szCs w:val="2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3229"/>
        <w:gridCol w:w="496"/>
        <w:gridCol w:w="566"/>
        <w:gridCol w:w="3099"/>
      </w:tblGrid>
      <w:tr w14:paraId="203864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40064E8D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2</w:t>
            </w:r>
          </w:p>
        </w:tc>
        <w:tc>
          <w:tcPr>
            <w:tcW w:w="7389" w:type="dxa"/>
            <w:gridSpan w:val="4"/>
          </w:tcPr>
          <w:p w14:paraId="4D005136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Pelaksanaan Tindakan Karantina Tumbuhan</w:t>
            </w:r>
          </w:p>
        </w:tc>
      </w:tr>
      <w:tr w14:paraId="463173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2E69D638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2D4BF152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55759B7F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BK</w:t>
            </w:r>
          </w:p>
        </w:tc>
        <w:tc>
          <w:tcPr>
            <w:tcW w:w="3104" w:type="dxa"/>
          </w:tcPr>
          <w:p w14:paraId="1BDB46A2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Bukti yang relevan</w:t>
            </w:r>
          </w:p>
        </w:tc>
      </w:tr>
      <w:tr w14:paraId="689023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721A1D90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lang w:val="sv-SE"/>
              </w:rPr>
              <w:t>Deskripsi: Melaksanakan tindakan karantina tumbuhan.</w:t>
            </w:r>
          </w:p>
          <w:p w14:paraId="6EED0B14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lang w:val="sv-SE"/>
              </w:rPr>
            </w:pPr>
          </w:p>
          <w:p w14:paraId="16CF0284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218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1EA04C5C">
            <w:pPr>
              <w:pStyle w:val="5"/>
              <w:widowControl/>
              <w:autoSpaceDE/>
              <w:autoSpaceDN/>
              <w:ind w:left="608" w:right="130" w:hanging="434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3.1 </w:t>
            </w:r>
            <w:r>
              <w:rPr>
                <w:rFonts w:asciiTheme="minorHAnsi" w:hAnsiTheme="minorHAnsi" w:cstheme="minorHAnsi"/>
                <w:lang w:val="id-ID"/>
              </w:rPr>
              <w:t>Mampu menyusun rencana tindakan karantina tumbuhan dan upaya mitigasi risiko berdasarkan hasil analisis risiko;</w:t>
            </w:r>
          </w:p>
          <w:p w14:paraId="069E2710">
            <w:pPr>
              <w:pStyle w:val="5"/>
              <w:widowControl/>
              <w:autoSpaceDE/>
              <w:autoSpaceDN/>
              <w:ind w:left="608" w:right="130" w:hanging="434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en-US"/>
              </w:rPr>
              <w:t>3.2</w:t>
            </w:r>
            <w:r>
              <w:rPr>
                <w:rFonts w:asciiTheme="minorHAnsi" w:hAnsiTheme="minorHAnsi" w:cstheme="minorHAnsi"/>
                <w:lang w:val="en-US"/>
              </w:rPr>
              <w:tab/>
            </w:r>
            <w:r>
              <w:rPr>
                <w:rFonts w:asciiTheme="minorHAnsi" w:hAnsiTheme="minorHAnsi" w:cstheme="minorHAnsi"/>
                <w:lang w:val="sv-SE"/>
              </w:rPr>
              <w:t>Mampu mensosialisasikan (penyadaran masyarakat) dan mendapatkan dukungan pemangku kepentingan terkait pelaksanaan tindakan karantina tumbuhan di bandar udara, pelabuhan laut, pelabuhan penyeberangan serta pos lintas batas antar negara;</w:t>
            </w:r>
          </w:p>
          <w:p w14:paraId="7C4D48C8">
            <w:pPr>
              <w:pStyle w:val="5"/>
              <w:widowControl/>
              <w:autoSpaceDE/>
              <w:autoSpaceDN/>
              <w:ind w:left="608" w:right="130" w:hanging="434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en-US"/>
              </w:rPr>
              <w:t>3.3</w:t>
            </w:r>
            <w:r>
              <w:rPr>
                <w:rFonts w:asciiTheme="minorHAnsi" w:hAnsiTheme="minorHAnsi" w:cstheme="minorHAnsi"/>
                <w:lang w:val="en-US"/>
              </w:rPr>
              <w:tab/>
            </w:r>
            <w:r>
              <w:rPr>
                <w:rFonts w:asciiTheme="minorHAnsi" w:hAnsiTheme="minorHAnsi" w:cstheme="minorHAnsi"/>
                <w:lang w:val="sv-SE"/>
              </w:rPr>
              <w:t>Mampu melakukan tindakan karantina (pemeriksaan, pengasingan, pengamatan, perlakukan, penahanan, penolakan, pemusnahan, dan pembebasan);</w:t>
            </w:r>
          </w:p>
          <w:p w14:paraId="3BEE14CC">
            <w:pPr>
              <w:pStyle w:val="5"/>
              <w:widowControl/>
              <w:autoSpaceDE/>
              <w:autoSpaceDN/>
              <w:ind w:left="608" w:right="130" w:hanging="434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3.4 </w:t>
            </w:r>
            <w:r>
              <w:rPr>
                <w:rFonts w:asciiTheme="minorHAnsi" w:hAnsiTheme="minorHAnsi" w:cstheme="minorHAnsi"/>
                <w:lang w:val="sv-SE"/>
              </w:rPr>
              <w:t>Mampu memecahkan masalah teknis operasional yang timbul dan mengambil keputusan dalam pelaksanaan tindakan karantina.</w:t>
            </w:r>
          </w:p>
        </w:tc>
        <w:tc>
          <w:tcPr>
            <w:tcW w:w="458" w:type="dxa"/>
            <w:vAlign w:val="center"/>
          </w:tcPr>
          <w:p w14:paraId="37A09E91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0136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505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27EFECF4">
            <w:pPr>
              <w:spacing w:after="0" w:line="24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55082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8326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04" w:type="dxa"/>
          </w:tcPr>
          <w:p w14:paraId="4437F694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Surat tugas atau Undangan</w:t>
            </w:r>
          </w:p>
          <w:p w14:paraId="31FB6D06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pelaksanaan tindakan karantina tumbuhan/inovasi alternatif tindakan/ Jadwal piket, atau</w:t>
            </w:r>
          </w:p>
          <w:p w14:paraId="1592502E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Dokumen terkait pelaksanaan tindakan karantina (8P), atau</w:t>
            </w:r>
          </w:p>
          <w:p w14:paraId="291AB5C0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hasil kajian peraturan/kebijakan terkait tindakan karantina tumbuhan/laporan bimbingan teknis/laporan monitoring evaluasi*</w:t>
            </w:r>
            <w:r>
              <w:rPr>
                <w:rFonts w:cstheme="minorHAnsi"/>
                <w:vertAlign w:val="superscript"/>
                <w:lang w:val="en-US"/>
              </w:rPr>
              <w:t>)</w:t>
            </w:r>
            <w:r>
              <w:rPr>
                <w:rFonts w:cstheme="minorHAnsi"/>
                <w:lang w:val="en-US"/>
              </w:rPr>
              <w:t>, atau</w:t>
            </w:r>
          </w:p>
          <w:p w14:paraId="00BB53B5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hasil uji laboratorium/laporan hasil uji terap**</w:t>
            </w:r>
            <w:r>
              <w:rPr>
                <w:rFonts w:cstheme="minorHAnsi"/>
                <w:vertAlign w:val="superscript"/>
                <w:lang w:val="en-US"/>
              </w:rPr>
              <w:t>)</w:t>
            </w:r>
            <w:r>
              <w:rPr>
                <w:rFonts w:cstheme="minorHAnsi"/>
                <w:lang w:val="en-US"/>
              </w:rPr>
              <w:t xml:space="preserve">, atau </w:t>
            </w:r>
          </w:p>
          <w:p w14:paraId="2D86E8C6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Sertifikat atau laporan FGD/Workshop/temu koordinasi/inhouse training, atau</w:t>
            </w:r>
          </w:p>
          <w:p w14:paraId="2B9CB93E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pengembangan metode/uji banding/uji profisiensi/validasi/laporan pelaksanaan uji terap/laporan Seminar Hasil Uji Terap, atau</w:t>
            </w:r>
          </w:p>
          <w:p w14:paraId="367B3F2D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Pemutahiran dokumen SMT dan/ atau sistem manajemen mutu lab, atau</w:t>
            </w:r>
          </w:p>
          <w:p w14:paraId="313373A8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Evaluasi Pasca Pelatihan Teknis/Bimbingan Teknis.</w:t>
            </w:r>
          </w:p>
          <w:p w14:paraId="1DE8CF25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75F937D">
            <w:pPr>
              <w:spacing w:after="0" w:line="240" w:lineRule="auto"/>
              <w:rPr>
                <w:rFonts w:cstheme="minorHAnsi"/>
                <w:color w:val="FF0000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*) Deputi Bidang KT, PPSDM, BBUSKHIT, BUTTMKHIT </w:t>
            </w:r>
          </w:p>
          <w:p w14:paraId="6824D870">
            <w:p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**) BBUSKHIT, BUTTMKHIT  </w:t>
            </w:r>
          </w:p>
        </w:tc>
      </w:tr>
    </w:tbl>
    <w:p w14:paraId="7CBAEEAD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3231"/>
        <w:gridCol w:w="496"/>
        <w:gridCol w:w="566"/>
        <w:gridCol w:w="3100"/>
      </w:tblGrid>
      <w:tr w14:paraId="6AF1798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2A635650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3FF31175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eastAsia="id-ID"/>
              </w:rPr>
              <w:t xml:space="preserve">Pengawasan dan/atau Pengendalian </w:t>
            </w:r>
            <w:r>
              <w:rPr>
                <w:rFonts w:cstheme="minorHAnsi"/>
                <w:b/>
                <w:sz w:val="24"/>
                <w:szCs w:val="24"/>
                <w:lang w:val="en-US" w:eastAsia="id-ID"/>
              </w:rPr>
              <w:t>Keamanan Hayati Nabati</w:t>
            </w:r>
          </w:p>
        </w:tc>
      </w:tr>
      <w:tr w14:paraId="41264B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CD07A46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74EFB2DB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2AAD7D30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104" w:type="dxa"/>
          </w:tcPr>
          <w:p w14:paraId="5CA85734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42D07B8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7530C60A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lang w:val="sv-SE"/>
              </w:rPr>
              <w:t>Deskripsi:  Melakukan pengawasan dan/atau pengendalian</w:t>
            </w:r>
            <w:r>
              <w:rPr>
                <w:rFonts w:cstheme="minorHAnsi"/>
                <w:lang w:val="en-US"/>
              </w:rPr>
              <w:t xml:space="preserve"> keamanan hayati nabati</w:t>
            </w:r>
            <w:r>
              <w:rPr>
                <w:rFonts w:cstheme="minorHAnsi"/>
                <w:lang w:val="sv-SE"/>
              </w:rPr>
              <w:t>.</w:t>
            </w:r>
          </w:p>
          <w:p w14:paraId="6B2A6A50">
            <w:pPr>
              <w:spacing w:after="0" w:line="240" w:lineRule="auto"/>
              <w:contextualSpacing/>
              <w:jc w:val="both"/>
              <w:rPr>
                <w:rFonts w:cstheme="minorHAnsi"/>
                <w:lang w:val="sv-SE"/>
              </w:rPr>
            </w:pPr>
          </w:p>
          <w:p w14:paraId="553D627E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2EF8571D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608" w:right="130" w:hanging="434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id-ID"/>
              </w:rPr>
              <w:t xml:space="preserve">Mampu menyusun rencana </w:t>
            </w:r>
            <w:r>
              <w:rPr>
                <w:rFonts w:cstheme="minorHAnsi"/>
                <w:lang w:val="sv-SE"/>
              </w:rPr>
              <w:t>pengawasan dan/atau pengendalian</w:t>
            </w:r>
            <w:r>
              <w:rPr>
                <w:rFonts w:cstheme="minorHAnsi"/>
                <w:lang w:val="en-US"/>
              </w:rPr>
              <w:t xml:space="preserve"> keamanan hayati nabati</w:t>
            </w:r>
            <w:r>
              <w:rPr>
                <w:rFonts w:cstheme="minorHAnsi"/>
                <w:lang w:val="sv-SE"/>
              </w:rPr>
              <w:t>, dan upaya mitigasi risiko;</w:t>
            </w:r>
          </w:p>
          <w:p w14:paraId="0832B720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608" w:right="130" w:hanging="434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 xml:space="preserve">Mampu mensosialisasikan (penyadaran masyarakat) dan mendapatkan dukungan pemangku kepentingan terkait pelaksanaan </w:t>
            </w:r>
            <w:r>
              <w:rPr>
                <w:rFonts w:cstheme="minorHAnsi"/>
                <w:lang w:val="sv-SE"/>
              </w:rPr>
              <w:t xml:space="preserve">pengawasan dan/atau pengendalian </w:t>
            </w:r>
            <w:r>
              <w:rPr>
                <w:rFonts w:cstheme="minorHAnsi"/>
                <w:lang w:val="en-US"/>
              </w:rPr>
              <w:t xml:space="preserve">keamanan hayati nabati </w:t>
            </w:r>
            <w:r>
              <w:rPr>
                <w:rFonts w:asciiTheme="minorHAnsi" w:hAnsiTheme="minorHAnsi" w:cstheme="minorHAnsi"/>
                <w:lang w:val="sv-SE"/>
              </w:rPr>
              <w:t>di bandar udara, pelabuhan laut, pelabuhan penyeberangan serta pos lintas batas antar negara;</w:t>
            </w:r>
          </w:p>
          <w:p w14:paraId="1CA7F3F6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608" w:right="130" w:hanging="434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 xml:space="preserve">Mampu melakukan </w:t>
            </w:r>
            <w:r>
              <w:rPr>
                <w:rFonts w:cstheme="minorHAnsi"/>
                <w:lang w:val="sv-SE"/>
              </w:rPr>
              <w:t>pengawasan dan/atau pengendalian</w:t>
            </w:r>
            <w:r>
              <w:rPr>
                <w:rFonts w:cstheme="minorHAnsi"/>
                <w:lang w:val="en-US"/>
              </w:rPr>
              <w:t xml:space="preserve"> keamanan hayati nabati</w:t>
            </w:r>
            <w:r>
              <w:rPr>
                <w:rFonts w:cstheme="minorHAnsi"/>
                <w:lang w:val="sv-SE"/>
              </w:rPr>
              <w:t>;</w:t>
            </w:r>
          </w:p>
          <w:p w14:paraId="7246D3B8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608" w:right="130" w:hanging="434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 xml:space="preserve">Mampu memecahkan masalah teknis operasional yang timbul dan mengambil keputusan dalam pelaksanaan </w:t>
            </w:r>
            <w:r>
              <w:rPr>
                <w:rFonts w:cstheme="minorHAnsi"/>
                <w:lang w:val="sv-SE"/>
              </w:rPr>
              <w:t xml:space="preserve">pengawasan dan/atau pengendalian </w:t>
            </w:r>
            <w:r>
              <w:rPr>
                <w:rFonts w:cstheme="minorHAnsi"/>
                <w:lang w:val="en-US"/>
              </w:rPr>
              <w:t>keamanan hayati nabati</w:t>
            </w:r>
            <w:r>
              <w:rPr>
                <w:rFonts w:cstheme="minorHAnsi"/>
                <w:lang w:val="sv-SE"/>
              </w:rPr>
              <w:t>.</w:t>
            </w:r>
          </w:p>
        </w:tc>
        <w:tc>
          <w:tcPr>
            <w:tcW w:w="458" w:type="dxa"/>
            <w:vAlign w:val="center"/>
          </w:tcPr>
          <w:p w14:paraId="22353241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5250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6900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6DD5BD8E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62806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64693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04" w:type="dxa"/>
          </w:tcPr>
          <w:p w14:paraId="70DCF6EB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Surat Tugas atau undangan</w:t>
            </w:r>
          </w:p>
          <w:p w14:paraId="67F98802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pengawasan/ pengendalian*, atau</w:t>
            </w:r>
          </w:p>
          <w:p w14:paraId="6AE3B1A1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="Arial"/>
                <w:lang w:val="en-US"/>
              </w:rPr>
              <w:t>Laporan hasil kajian peraturan/kebijakan terkait pengawasan dan/atau pengendalian, atau</w:t>
            </w:r>
          </w:p>
          <w:p w14:paraId="3C2265D3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Rencana Kerja Sosialisasi/ Rapat koordinasi dengan K/L/stakeholder terkait/pemilik media pembawa/Rencana kerja pengawasan dan/atau pengendalian dan upaya mitigasi risiko</w:t>
            </w:r>
            <w:r>
              <w:rPr>
                <w:rFonts w:cs="Arial"/>
                <w:lang w:val="en-US"/>
              </w:rPr>
              <w:t>, atau</w:t>
            </w:r>
          </w:p>
          <w:p w14:paraId="0EA91EB4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theme="minorHAnsi"/>
                <w:lang w:val="en-US"/>
              </w:rPr>
              <w:t>Laporan kegiatan sosialisasi</w:t>
            </w:r>
            <w:r>
              <w:rPr>
                <w:rFonts w:cs="Arial"/>
                <w:lang w:val="en-US"/>
              </w:rPr>
              <w:t>, atau</w:t>
            </w:r>
          </w:p>
          <w:p w14:paraId="090BAB12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uji laboratorium, atau</w:t>
            </w:r>
          </w:p>
          <w:p w14:paraId="1FAE968D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Sertifikat atau Laporan FGD/Workshop/temu koordinasi/inhouse training, atau</w:t>
            </w:r>
          </w:p>
          <w:p w14:paraId="07D25DDE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pengembangan metode/uji banding/uji profisiensi/validasi/laporan pelaksanaan uji terap/laporan Seminar Hasil Uji Terap, atau</w:t>
            </w:r>
          </w:p>
          <w:p w14:paraId="2C67BB6E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Lembar pengesahan laporan magang/skripsi/ tesis/disertasi mahasiswa.</w:t>
            </w:r>
          </w:p>
          <w:p w14:paraId="228E4421">
            <w:pPr>
              <w:pStyle w:val="9"/>
              <w:spacing w:after="0" w:line="240" w:lineRule="auto"/>
              <w:ind w:left="360"/>
              <w:rPr>
                <w:rFonts w:cs="Arial"/>
                <w:lang w:val="en-US"/>
              </w:rPr>
            </w:pPr>
          </w:p>
          <w:p w14:paraId="2D522133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lang w:val="en-US"/>
              </w:rPr>
              <w:t>*) JF yang bertugas di Pusat dan Biro dapat melampirkan sertifikat pelatihan</w:t>
            </w:r>
          </w:p>
        </w:tc>
      </w:tr>
    </w:tbl>
    <w:p w14:paraId="531F5690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41"/>
        <w:gridCol w:w="463"/>
        <w:gridCol w:w="567"/>
        <w:gridCol w:w="3118"/>
      </w:tblGrid>
      <w:tr w14:paraId="062D87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7448A375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4</w:t>
            </w:r>
          </w:p>
        </w:tc>
        <w:tc>
          <w:tcPr>
            <w:tcW w:w="7389" w:type="dxa"/>
            <w:gridSpan w:val="4"/>
          </w:tcPr>
          <w:p w14:paraId="21B3B4D8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eastAsia="id-ID"/>
              </w:rPr>
              <w:t>Pelaksanaan Uji Laboratorium Karantina Tumbuhan</w:t>
            </w:r>
          </w:p>
        </w:tc>
      </w:tr>
      <w:tr w14:paraId="313880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1BAD7896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63" w:type="dxa"/>
          </w:tcPr>
          <w:p w14:paraId="68F7C883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04D4485F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118" w:type="dxa"/>
          </w:tcPr>
          <w:p w14:paraId="5EE924E0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5460DA0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5FA050B6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Deskripsi: </w:t>
            </w:r>
            <w:r>
              <w:rPr>
                <w:rFonts w:cstheme="minorHAnsi"/>
                <w:lang w:val="sv-SE"/>
              </w:rPr>
              <w:t>Melakukan dan menganalisis hasil pelaksanaan uji laboratorium karantina tumbuhan.</w:t>
            </w:r>
          </w:p>
          <w:p w14:paraId="24453E6B">
            <w:pPr>
              <w:spacing w:after="0" w:line="240" w:lineRule="auto"/>
              <w:jc w:val="both"/>
              <w:rPr>
                <w:rFonts w:cstheme="minorHAnsi"/>
              </w:rPr>
            </w:pPr>
          </w:p>
          <w:p w14:paraId="0F7862B8">
            <w:pPr>
              <w:pStyle w:val="9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186FEA23">
            <w:pPr>
              <w:pStyle w:val="9"/>
              <w:tabs>
                <w:tab w:val="left" w:pos="576"/>
              </w:tabs>
              <w:spacing w:after="0" w:line="240" w:lineRule="auto"/>
              <w:ind w:left="576" w:hanging="425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3.1 </w:t>
            </w:r>
            <w:r>
              <w:rPr>
                <w:rFonts w:cstheme="minorHAnsi"/>
                <w:lang w:val="en-US"/>
              </w:rPr>
              <w:tab/>
            </w:r>
            <w:r>
              <w:rPr>
                <w:rFonts w:cstheme="minorHAnsi"/>
              </w:rPr>
              <w:t>Mampu melakukan preparasi sampel media pembawa OPT/OPTK;</w:t>
            </w:r>
          </w:p>
          <w:p w14:paraId="18760A86">
            <w:pPr>
              <w:pStyle w:val="9"/>
              <w:tabs>
                <w:tab w:val="left" w:pos="576"/>
              </w:tabs>
              <w:spacing w:after="0" w:line="240" w:lineRule="auto"/>
              <w:ind w:left="576" w:hanging="425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3.2 </w:t>
            </w:r>
            <w:r>
              <w:rPr>
                <w:rFonts w:cstheme="minorHAnsi"/>
                <w:lang w:val="en-US"/>
              </w:rPr>
              <w:tab/>
            </w:r>
            <w:r>
              <w:rPr>
                <w:rFonts w:cstheme="minorHAnsi"/>
                <w:lang w:val="sv-SE"/>
              </w:rPr>
              <w:t>Mampu melakukan pembuatan bahan sediaan, media pertumbuhan, spesimen, dan preparat OPT/OPTK;</w:t>
            </w:r>
          </w:p>
          <w:p w14:paraId="037E66F0">
            <w:pPr>
              <w:pStyle w:val="9"/>
              <w:tabs>
                <w:tab w:val="left" w:pos="576"/>
              </w:tabs>
              <w:spacing w:after="0" w:line="240" w:lineRule="auto"/>
              <w:ind w:left="576" w:hanging="425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3.3 </w:t>
            </w:r>
            <w:r>
              <w:rPr>
                <w:rFonts w:cstheme="minorHAnsi"/>
                <w:lang w:val="en-US"/>
              </w:rPr>
              <w:tab/>
            </w:r>
            <w:r>
              <w:rPr>
                <w:rFonts w:cstheme="minorHAnsi"/>
                <w:lang w:val="sv-SE"/>
              </w:rPr>
              <w:t>Mampu menggunakan alat dan bahan deteksi dan identifikasi OPT/OPTK;</w:t>
            </w:r>
          </w:p>
          <w:p w14:paraId="233FB7C4">
            <w:pPr>
              <w:pStyle w:val="9"/>
              <w:tabs>
                <w:tab w:val="left" w:pos="576"/>
              </w:tabs>
              <w:spacing w:after="0" w:line="240" w:lineRule="auto"/>
              <w:ind w:left="576" w:hanging="425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3.4 </w:t>
            </w:r>
            <w:r>
              <w:rPr>
                <w:rFonts w:cstheme="minorHAnsi"/>
                <w:lang w:val="sv-SE"/>
              </w:rPr>
              <w:t>Mampu melakukan deteksi dan identifikasi OPT/OPTK;</w:t>
            </w:r>
          </w:p>
          <w:p w14:paraId="5E79A4FB">
            <w:pPr>
              <w:pStyle w:val="9"/>
              <w:tabs>
                <w:tab w:val="left" w:pos="576"/>
              </w:tabs>
              <w:spacing w:after="0" w:line="240" w:lineRule="auto"/>
              <w:ind w:left="576" w:hanging="425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3.5 </w:t>
            </w:r>
            <w:r>
              <w:rPr>
                <w:rFonts w:cstheme="minorHAnsi"/>
                <w:lang w:val="en-US"/>
              </w:rPr>
              <w:tab/>
            </w:r>
            <w:r>
              <w:rPr>
                <w:rFonts w:cstheme="minorHAnsi"/>
                <w:lang w:val="sv-SE"/>
              </w:rPr>
              <w:t>Mampu menetapkan genus atau species OPT/OPTK.</w:t>
            </w:r>
          </w:p>
        </w:tc>
        <w:tc>
          <w:tcPr>
            <w:tcW w:w="463" w:type="dxa"/>
            <w:vAlign w:val="center"/>
          </w:tcPr>
          <w:p w14:paraId="7BBB15A9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8260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159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533AE47D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3608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5829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118" w:type="dxa"/>
          </w:tcPr>
          <w:p w14:paraId="155C5F10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Surat Tugas Pelaksanaan Uji Laboratorium/ Undangan</w:t>
            </w:r>
          </w:p>
          <w:p w14:paraId="13B79F83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hasil  uji laboratorium, atau</w:t>
            </w:r>
          </w:p>
          <w:p w14:paraId="066F2EFF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pengambilan sampel, atau</w:t>
            </w:r>
          </w:p>
          <w:p w14:paraId="726AAE45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hasil pelatihan, workshop, FGD, temu koordinasi terkait laboratorium, atau</w:t>
            </w:r>
          </w:p>
          <w:p w14:paraId="623F9756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assessment/ rekoknisi/registrasi laboratorium, atau</w:t>
            </w:r>
          </w:p>
          <w:p w14:paraId="77F8745F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Dokumen ceklist kelengkapan alat dan bahan pengujian di laboratorium, atau</w:t>
            </w:r>
          </w:p>
          <w:p w14:paraId="01AC91C5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 Laporan pembuatan preparat/spesimen OPT/ OPTK</w:t>
            </w:r>
          </w:p>
        </w:tc>
      </w:tr>
    </w:tbl>
    <w:p w14:paraId="229A1A5D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19"/>
        <w:gridCol w:w="458"/>
        <w:gridCol w:w="613"/>
        <w:gridCol w:w="3081"/>
      </w:tblGrid>
      <w:tr w14:paraId="68C8EC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0CF23303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Kompetensi: 5</w:t>
            </w:r>
          </w:p>
        </w:tc>
        <w:tc>
          <w:tcPr>
            <w:tcW w:w="7371" w:type="dxa"/>
            <w:gridSpan w:val="4"/>
          </w:tcPr>
          <w:p w14:paraId="429BA9AB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 w:eastAsia="id-ID"/>
              </w:rPr>
            </w:pPr>
            <w:r>
              <w:rPr>
                <w:rFonts w:cstheme="minorHAnsi"/>
                <w:b/>
                <w:sz w:val="24"/>
                <w:szCs w:val="24"/>
                <w:lang w:eastAsia="id-ID"/>
              </w:rPr>
              <w:t xml:space="preserve">Analisis Risiko Karantina Tumbuhan </w:t>
            </w:r>
            <w:r>
              <w:rPr>
                <w:rFonts w:cstheme="minorHAnsi"/>
                <w:b/>
                <w:sz w:val="24"/>
                <w:szCs w:val="24"/>
                <w:lang w:val="en-US" w:eastAsia="id-ID"/>
              </w:rPr>
              <w:t>dan Keamanan Hayati Nabati</w:t>
            </w:r>
          </w:p>
        </w:tc>
      </w:tr>
      <w:tr w14:paraId="622DA3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7F155E67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71D39CE3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613" w:type="dxa"/>
          </w:tcPr>
          <w:p w14:paraId="5E3699E3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081" w:type="dxa"/>
          </w:tcPr>
          <w:p w14:paraId="6FBA892E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46EB64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0BDC7358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Deskripsi: Melakukan persiapan analisis risiko karantina tumbuhan dan keamanan hayati nabati.</w:t>
            </w:r>
          </w:p>
          <w:p w14:paraId="2341A713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</w:p>
          <w:p w14:paraId="28B34EE8">
            <w:pPr>
              <w:pStyle w:val="9"/>
              <w:numPr>
                <w:ilvl w:val="0"/>
                <w:numId w:val="9"/>
              </w:numPr>
              <w:spacing w:after="0" w:line="240" w:lineRule="auto"/>
              <w:ind w:left="151" w:hanging="142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01E6ED4E">
            <w:pPr>
              <w:pStyle w:val="9"/>
              <w:spacing w:after="0" w:line="240" w:lineRule="auto"/>
              <w:ind w:left="440" w:hanging="440" w:hangingChars="200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2.1 </w:t>
            </w:r>
            <w:r>
              <w:rPr>
                <w:rFonts w:cstheme="minorHAnsi"/>
              </w:rPr>
              <w:t xml:space="preserve">Mampu menyusun rencana pelaksanaan </w:t>
            </w:r>
            <w:r>
              <w:rPr>
                <w:rFonts w:cstheme="minorHAnsi"/>
                <w:lang w:val="en-US"/>
              </w:rPr>
              <w:t xml:space="preserve">analisis risiko karantina tumbuhan sesuai dengan kondisi yang ada seperti adanya wabah OPT/OPTK, perubahan bioekologi OPT/OPTK, perubahan status OPT/OPTK, perubahan kebijakan dan rencana pemasukan/pengeluaran </w:t>
            </w:r>
            <w:r>
              <w:rPr>
                <w:rFonts w:cstheme="minorHAnsi"/>
              </w:rPr>
              <w:t>media pembawa, PSAT, PRG, SDG, agensia hayati, jenis asing invasif, tumbuhan liar serta tumbuhan langka;</w:t>
            </w:r>
          </w:p>
          <w:p w14:paraId="132A86B5">
            <w:pPr>
              <w:pStyle w:val="9"/>
              <w:spacing w:after="0" w:line="240" w:lineRule="auto"/>
              <w:ind w:left="440" w:hanging="440" w:hangingChars="200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2.2 </w:t>
            </w:r>
            <w:r>
              <w:rPr>
                <w:rFonts w:cstheme="minorHAnsi"/>
                <w:lang w:val="sv-SE"/>
              </w:rPr>
              <w:t xml:space="preserve">Mampu mengumpulkan dan mengolah data/bahan/referensi </w:t>
            </w:r>
            <w:r>
              <w:rPr>
                <w:rFonts w:cstheme="minorHAnsi"/>
                <w:lang w:val="en-US"/>
              </w:rPr>
              <w:t>analisis risiko karantina tumbuhan dan keamanan hayati nabati.</w:t>
            </w:r>
          </w:p>
          <w:p w14:paraId="617E782A">
            <w:pPr>
              <w:pStyle w:val="9"/>
              <w:spacing w:after="0" w:line="240" w:lineRule="auto"/>
              <w:ind w:left="440" w:hanging="440" w:hangingChars="200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2.3 </w:t>
            </w:r>
            <w:r>
              <w:rPr>
                <w:rFonts w:cstheme="minorHAnsi"/>
                <w:lang w:val="sv-SE"/>
              </w:rPr>
              <w:t xml:space="preserve">Mampu menggunakan program/aplikasi pendukung pelaksanaan </w:t>
            </w:r>
            <w:r>
              <w:rPr>
                <w:rFonts w:cstheme="minorHAnsi"/>
                <w:lang w:val="en-US"/>
              </w:rPr>
              <w:t>analisis risiko karantina tumbuhan dan keamanan hayati nabati.</w:t>
            </w:r>
          </w:p>
        </w:tc>
        <w:tc>
          <w:tcPr>
            <w:tcW w:w="458" w:type="dxa"/>
            <w:vAlign w:val="center"/>
          </w:tcPr>
          <w:p w14:paraId="4BD4CCC2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61138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9158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613" w:type="dxa"/>
            <w:vAlign w:val="center"/>
          </w:tcPr>
          <w:p w14:paraId="3DBFFEBA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3701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6453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081" w:type="dxa"/>
          </w:tcPr>
          <w:p w14:paraId="099BEDA8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283" w:leftChars="36" w:hanging="20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Surat Tugas/Undangan, </w:t>
            </w:r>
          </w:p>
          <w:p w14:paraId="3DF8EF78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283" w:leftChars="36" w:hanging="20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Dokumen data dan informasi untuk penyusunan analisis risiko, atau</w:t>
            </w:r>
          </w:p>
          <w:p w14:paraId="1207933B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283" w:leftChars="36" w:hanging="20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Dokumen persyaratan karantina/pengelolaan risiko, atau</w:t>
            </w:r>
          </w:p>
          <w:p w14:paraId="47A80098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283" w:leftChars="36" w:hanging="20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Laporan hasil </w:t>
            </w:r>
            <w:r>
              <w:rPr>
                <w:rFonts w:cstheme="minorHAnsi"/>
                <w:lang w:val="en-US"/>
              </w:rPr>
              <w:t>analisis risiko karantina tumbuhan dan keamanan hayati nabati, atau laporan identifikasi risiko, atau</w:t>
            </w:r>
          </w:p>
          <w:p w14:paraId="132BAFF9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283" w:leftChars="36" w:hanging="20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mengikuti pelatihan, workshop, FGD, temu koordinasi</w:t>
            </w:r>
            <w:r>
              <w:rPr>
                <w:rFonts w:cstheme="minorHAnsi"/>
                <w:lang w:val="en-US"/>
              </w:rPr>
              <w:t>, atau</w:t>
            </w:r>
          </w:p>
          <w:p w14:paraId="0E0A9463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283" w:leftChars="36" w:hanging="204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lang w:val="en-US"/>
              </w:rPr>
              <w:t>Dokumen hasil analyzing poin/dokumen karantina tumbuhan yang relevan</w:t>
            </w:r>
          </w:p>
        </w:tc>
      </w:tr>
    </w:tbl>
    <w:p w14:paraId="4F8A713E">
      <w:pPr>
        <w:spacing w:after="0" w:line="240" w:lineRule="auto"/>
        <w:rPr>
          <w:rFonts w:eastAsia="Calibri" w:cs="Arial"/>
        </w:rPr>
      </w:pPr>
    </w:p>
    <w:tbl>
      <w:tblPr>
        <w:tblStyle w:val="7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19"/>
        <w:gridCol w:w="458"/>
        <w:gridCol w:w="613"/>
        <w:gridCol w:w="3081"/>
      </w:tblGrid>
      <w:tr w14:paraId="4BDE517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0D273F6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Kompetensi: 6</w:t>
            </w:r>
          </w:p>
        </w:tc>
        <w:tc>
          <w:tcPr>
            <w:tcW w:w="7371" w:type="dxa"/>
            <w:gridSpan w:val="4"/>
          </w:tcPr>
          <w:p w14:paraId="35B71646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eastAsia="id-ID"/>
              </w:rPr>
              <w:t>Pemantauan Daerah Sebar Organisme Pengganggu Tumbuhan (OPT) / Organisme Pengganggu Tumbuhan Karantina (OPTK)</w:t>
            </w:r>
          </w:p>
        </w:tc>
      </w:tr>
      <w:tr w14:paraId="6E563D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2AE77056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BCD58A1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613" w:type="dxa"/>
          </w:tcPr>
          <w:p w14:paraId="5FCDD39B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081" w:type="dxa"/>
          </w:tcPr>
          <w:p w14:paraId="763BC735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0C65A2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7D88242E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Deskripsi: Melakukan Pemantauan daerah sebar OPT/OPTK.</w:t>
            </w:r>
          </w:p>
          <w:p w14:paraId="6AE0E3EE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</w:p>
          <w:p w14:paraId="50951EF7">
            <w:pPr>
              <w:pStyle w:val="9"/>
              <w:numPr>
                <w:ilvl w:val="0"/>
                <w:numId w:val="9"/>
              </w:numPr>
              <w:spacing w:after="0" w:line="240" w:lineRule="auto"/>
              <w:ind w:left="151" w:hanging="142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03D1CD2A">
            <w:pPr>
              <w:pStyle w:val="9"/>
              <w:spacing w:after="0" w:line="240" w:lineRule="auto"/>
              <w:ind w:left="718" w:hanging="499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3.1 </w:t>
            </w:r>
            <w:r>
              <w:rPr>
                <w:rFonts w:cstheme="minorHAnsi"/>
                <w:lang w:val="en-US"/>
              </w:rPr>
              <w:tab/>
            </w:r>
            <w:r>
              <w:rPr>
                <w:rFonts w:cstheme="minorHAnsi"/>
                <w:lang w:val="en-US"/>
              </w:rPr>
              <w:t>Mampu melakukan koordinasi dengan instansi terkait untuk mendapatkan data sekunder dan informasi lainnya yang dibutuhkan;</w:t>
            </w:r>
          </w:p>
          <w:p w14:paraId="22B87929">
            <w:pPr>
              <w:pStyle w:val="9"/>
              <w:spacing w:after="0" w:line="240" w:lineRule="auto"/>
              <w:ind w:left="718" w:hanging="499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3.2 </w:t>
            </w:r>
            <w:r>
              <w:rPr>
                <w:rFonts w:cstheme="minorHAnsi"/>
                <w:lang w:val="en-US"/>
              </w:rPr>
              <w:tab/>
            </w:r>
            <w:r>
              <w:rPr>
                <w:rFonts w:cstheme="minorHAnsi"/>
                <w:lang w:val="en-US"/>
              </w:rPr>
              <w:t>Mampu mengimplementasikan program/aplikasi pemantauan OPT/OPTK;</w:t>
            </w:r>
          </w:p>
          <w:p w14:paraId="1A0CD684">
            <w:pPr>
              <w:pStyle w:val="9"/>
              <w:spacing w:after="0" w:line="240" w:lineRule="auto"/>
              <w:ind w:left="718" w:hanging="499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>3.3 Mampu mengidentifikasi gejala dan tanda OPT/OPTK;</w:t>
            </w:r>
          </w:p>
          <w:p w14:paraId="798E3767">
            <w:pPr>
              <w:pStyle w:val="9"/>
              <w:spacing w:after="0" w:line="240" w:lineRule="auto"/>
              <w:ind w:left="718" w:hanging="499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>3.4 Mampu melakukan penanganan sampel hasil Pemantauan daerah sebar OPT/OPTK.</w:t>
            </w:r>
          </w:p>
        </w:tc>
        <w:tc>
          <w:tcPr>
            <w:tcW w:w="458" w:type="dxa"/>
            <w:vAlign w:val="center"/>
          </w:tcPr>
          <w:p w14:paraId="5FF0661F">
            <w:pPr>
              <w:spacing w:after="0" w:line="240" w:lineRule="auto"/>
              <w:jc w:val="both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716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7087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613" w:type="dxa"/>
            <w:vAlign w:val="center"/>
          </w:tcPr>
          <w:p w14:paraId="248AAF45">
            <w:pPr>
              <w:spacing w:after="0" w:line="240" w:lineRule="auto"/>
              <w:jc w:val="both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6282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47457077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en-US" w:eastAsia="en-US" w:bidi="ar-SA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3081" w:type="dxa"/>
          </w:tcPr>
          <w:p w14:paraId="7772B524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425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Surat Tugas/Undangan</w:t>
            </w:r>
          </w:p>
          <w:p w14:paraId="069C266F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425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Pemantauan Daerah Sebar*, atau</w:t>
            </w:r>
          </w:p>
          <w:p w14:paraId="2F7B29A5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425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Sertifikat seminar hasil pemantauan, atau</w:t>
            </w:r>
          </w:p>
          <w:p w14:paraId="22F9770F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425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uji sampel pemantauan, atau</w:t>
            </w:r>
          </w:p>
          <w:p w14:paraId="5521C491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425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mengikuti pelatihan, workshop, FGD, temu koordinasi terkait pemantauan, atau</w:t>
            </w:r>
          </w:p>
          <w:p w14:paraId="2DD89998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425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Evaluasi Pelatihan Teknis/Bimbingan Teknis</w:t>
            </w:r>
          </w:p>
          <w:p w14:paraId="1C1662FD">
            <w:pPr>
              <w:pStyle w:val="9"/>
              <w:spacing w:after="0" w:line="240" w:lineRule="auto"/>
              <w:ind w:left="425"/>
              <w:jc w:val="both"/>
              <w:rPr>
                <w:rFonts w:cs="Arial"/>
                <w:lang w:val="en-US"/>
              </w:rPr>
            </w:pPr>
          </w:p>
          <w:p w14:paraId="16C4866C">
            <w:pPr>
              <w:spacing w:after="0" w:line="240" w:lineRule="auto"/>
              <w:jc w:val="both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lang w:val="en-US"/>
              </w:rPr>
              <w:t>*) Untuk Deputi KT, BBUSKHIT, BUTTMKHIT selain Unit Kerja Teknis melampirkan sertifikat pelatihan pemantauan</w:t>
            </w:r>
          </w:p>
        </w:tc>
      </w:tr>
    </w:tbl>
    <w:p w14:paraId="595D1039">
      <w:pPr>
        <w:rPr>
          <w:rFonts w:eastAsia="Calibri" w:cstheme="minorHAnsi"/>
        </w:rPr>
      </w:pPr>
    </w:p>
    <w:tbl>
      <w:tblPr>
        <w:tblStyle w:val="7"/>
        <w:tblW w:w="961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2"/>
        <w:gridCol w:w="1984"/>
        <w:gridCol w:w="3260"/>
      </w:tblGrid>
      <w:tr w14:paraId="2404A2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2" w:type="dxa"/>
            <w:vMerge w:val="restart"/>
          </w:tcPr>
          <w:p w14:paraId="62444494">
            <w:pPr>
              <w:spacing w:after="0" w:line="240" w:lineRule="auto"/>
              <w:rPr>
                <w:rFonts w:cstheme="minorHAnsi"/>
                <w:b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b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  <w:t>Rekomendasi Untuk Asesi:</w:t>
            </w:r>
          </w:p>
          <w:p w14:paraId="7007D4DA">
            <w:pPr>
              <w:spacing w:after="0" w:line="240" w:lineRule="auto"/>
              <w:ind w:left="171" w:hanging="171"/>
              <w:rPr>
                <w:rFonts w:cstheme="minorHAnsi"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</w:p>
          <w:p w14:paraId="777DAF65">
            <w:pPr>
              <w:spacing w:after="0" w:line="240" w:lineRule="auto"/>
              <w:ind w:left="171" w:hanging="171"/>
              <w:rPr>
                <w:rFonts w:cstheme="minorHAnsi"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  <w:t>Asesmen dapat / tidak dapat dilanjutkan</w:t>
            </w:r>
          </w:p>
          <w:p w14:paraId="2BBEADCE">
            <w:pPr>
              <w:spacing w:after="0" w:line="240" w:lineRule="auto"/>
              <w:ind w:left="171" w:hanging="171"/>
              <w:rPr>
                <w:rFonts w:cstheme="minorHAnsi"/>
                <w:bCs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bCs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  <w:t>melalui pendekatan:</w:t>
            </w:r>
          </w:p>
        </w:tc>
        <w:tc>
          <w:tcPr>
            <w:tcW w:w="5244" w:type="dxa"/>
            <w:gridSpan w:val="2"/>
            <w:vAlign w:val="center"/>
          </w:tcPr>
          <w:p w14:paraId="4D1E71E8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b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Asesi:</w:t>
            </w:r>
          </w:p>
        </w:tc>
      </w:tr>
      <w:tr w14:paraId="3CDB0DE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372" w:type="dxa"/>
            <w:vMerge w:val="continue"/>
          </w:tcPr>
          <w:p w14:paraId="60D54510">
            <w:pPr>
              <w:spacing w:after="0" w:line="240" w:lineRule="auto"/>
              <w:ind w:left="171" w:hanging="171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70C76601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Nama</w:t>
            </w:r>
          </w:p>
        </w:tc>
        <w:tc>
          <w:tcPr>
            <w:tcW w:w="3260" w:type="dxa"/>
            <w:vAlign w:val="center"/>
          </w:tcPr>
          <w:p w14:paraId="2CA1237C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998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4372" w:type="dxa"/>
            <w:vMerge w:val="continue"/>
          </w:tcPr>
          <w:p w14:paraId="3AB17086">
            <w:pPr>
              <w:spacing w:after="0" w:line="240" w:lineRule="auto"/>
              <w:rPr>
                <w:rFonts w:cstheme="minorHAnsi"/>
                <w:bCs/>
                <w:strike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44368618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Tanda Tangan / Tanggal</w:t>
            </w:r>
          </w:p>
        </w:tc>
        <w:tc>
          <w:tcPr>
            <w:tcW w:w="3260" w:type="dxa"/>
            <w:vAlign w:val="center"/>
          </w:tcPr>
          <w:p w14:paraId="7AC31025">
            <w:pPr>
              <w:spacing w:after="0" w:line="240" w:lineRule="auto"/>
              <w:rPr>
                <w:rFonts w:cstheme="minorHAnsi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284F5BF2">
            <w:pPr>
              <w:spacing w:after="0" w:line="240" w:lineRule="auto"/>
              <w:rPr>
                <w:rFonts w:cstheme="minorHAnsi"/>
                <w:b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07871A2D">
            <w:pPr>
              <w:spacing w:after="0" w:line="240" w:lineRule="auto"/>
              <w:rPr>
                <w:rFonts w:cstheme="minorHAnsi"/>
                <w:b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6503D9DB">
            <w:pPr>
              <w:spacing w:after="0" w:line="240" w:lineRule="auto"/>
              <w:rPr>
                <w:rFonts w:cstheme="minorHAnsi"/>
                <w:b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7B4EE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72" w:type="dxa"/>
            <w:vMerge w:val="continue"/>
          </w:tcPr>
          <w:p w14:paraId="53ED3115">
            <w:pPr>
              <w:spacing w:after="0" w:line="240" w:lineRule="auto"/>
              <w:rPr>
                <w:rFonts w:cstheme="minorHAnsi"/>
                <w:bCs/>
                <w:strike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4" w:type="dxa"/>
            <w:gridSpan w:val="2"/>
            <w:vAlign w:val="center"/>
          </w:tcPr>
          <w:p w14:paraId="4D80DBC1">
            <w:pPr>
              <w:spacing w:after="0" w:line="240" w:lineRule="auto"/>
              <w:rPr>
                <w:rFonts w:cstheme="minorHAnsi"/>
                <w:b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b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Ditinjau Oleh Asesor:</w:t>
            </w:r>
          </w:p>
        </w:tc>
      </w:tr>
      <w:tr w14:paraId="56CEB1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4372" w:type="dxa"/>
            <w:vMerge w:val="continue"/>
          </w:tcPr>
          <w:p w14:paraId="0C8E10CB">
            <w:pPr>
              <w:spacing w:after="0" w:line="240" w:lineRule="auto"/>
              <w:rPr>
                <w:rFonts w:cstheme="minorHAnsi"/>
                <w:bCs/>
                <w:strike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4126E34F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Nama</w:t>
            </w:r>
          </w:p>
        </w:tc>
        <w:tc>
          <w:tcPr>
            <w:tcW w:w="3260" w:type="dxa"/>
            <w:vAlign w:val="center"/>
          </w:tcPr>
          <w:p w14:paraId="0BEB23F2">
            <w:pPr>
              <w:spacing w:after="0" w:line="240" w:lineRule="auto"/>
              <w:rPr>
                <w:rFonts w:cstheme="minorHAnsi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B85C4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4372" w:type="dxa"/>
            <w:vMerge w:val="continue"/>
          </w:tcPr>
          <w:p w14:paraId="52699F79">
            <w:pPr>
              <w:spacing w:after="0" w:line="240" w:lineRule="auto"/>
              <w:rPr>
                <w:rFonts w:cstheme="minorHAnsi"/>
                <w:bCs/>
                <w:strike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3917C790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No. Reg:</w:t>
            </w:r>
          </w:p>
        </w:tc>
        <w:tc>
          <w:tcPr>
            <w:tcW w:w="3260" w:type="dxa"/>
            <w:vAlign w:val="center"/>
          </w:tcPr>
          <w:p w14:paraId="604FBAA6">
            <w:pPr>
              <w:spacing w:after="0" w:line="240" w:lineRule="auto"/>
              <w:rPr>
                <w:rFonts w:cstheme="minorHAnsi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MET.</w:t>
            </w:r>
          </w:p>
        </w:tc>
      </w:tr>
      <w:tr w14:paraId="403A205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4372" w:type="dxa"/>
            <w:vMerge w:val="continue"/>
          </w:tcPr>
          <w:p w14:paraId="54B7FD4F">
            <w:pPr>
              <w:spacing w:after="0" w:line="240" w:lineRule="auto"/>
              <w:rPr>
                <w:rFonts w:cstheme="minorHAnsi"/>
                <w:bCs/>
                <w:strike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317D957E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Tanda Tangan / Tanggal</w:t>
            </w:r>
          </w:p>
          <w:p w14:paraId="39DCDBCA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0" w:type="dxa"/>
            <w:vAlign w:val="center"/>
          </w:tcPr>
          <w:p w14:paraId="68E8A621">
            <w:pPr>
              <w:spacing w:after="0" w:line="240" w:lineRule="auto"/>
              <w:rPr>
                <w:rFonts w:cstheme="minorHAnsi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0F7C070">
      <w:pPr>
        <w:ind w:right="962"/>
        <w:rPr>
          <w:rFonts w:ascii="Calibri" w:hAnsi="Calibri" w:cs="Arial"/>
          <w:i/>
          <w:lang w:val="en-US"/>
        </w:rPr>
      </w:pPr>
    </w:p>
    <w:p w14:paraId="6004E97C">
      <w:pPr>
        <w:spacing w:after="0" w:line="240" w:lineRule="auto"/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926D6A"/>
    <w:multiLevelType w:val="multilevel"/>
    <w:tmpl w:val="05926D6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0DCA32F9"/>
    <w:multiLevelType w:val="multilevel"/>
    <w:tmpl w:val="0DCA32F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171A12"/>
    <w:multiLevelType w:val="multilevel"/>
    <w:tmpl w:val="34171A12"/>
    <w:lvl w:ilvl="0" w:tentative="0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entative="0">
      <w:start w:val="0"/>
      <w:numFmt w:val="bullet"/>
      <w:lvlText w:val="•"/>
      <w:lvlJc w:val="left"/>
      <w:pPr>
        <w:ind w:left="1490" w:hanging="360"/>
      </w:pPr>
      <w:rPr>
        <w:rFonts w:hint="default" w:ascii="Calibri" w:hAnsi="Calibri" w:eastAsia="Calibri" w:cstheme="minorHAnsi"/>
      </w:rPr>
    </w:lvl>
    <w:lvl w:ilvl="2" w:tentative="0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4">
    <w:nsid w:val="38456F9E"/>
    <w:multiLevelType w:val="multilevel"/>
    <w:tmpl w:val="38456F9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43C92B77"/>
    <w:multiLevelType w:val="multilevel"/>
    <w:tmpl w:val="43C92B7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1E6508"/>
    <w:multiLevelType w:val="multilevel"/>
    <w:tmpl w:val="441E650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42A17"/>
    <w:multiLevelType w:val="multilevel"/>
    <w:tmpl w:val="47A42A1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>
    <w:nsid w:val="48202E7C"/>
    <w:multiLevelType w:val="multilevel"/>
    <w:tmpl w:val="48202E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847C0"/>
    <w:multiLevelType w:val="multilevel"/>
    <w:tmpl w:val="57D847C0"/>
    <w:lvl w:ilvl="0" w:tentative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 w:tentative="0">
      <w:start w:val="1"/>
      <w:numFmt w:val="decimal"/>
      <w:lvlText w:val="3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10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4782F"/>
    <w:rsid w:val="00056089"/>
    <w:rsid w:val="00064817"/>
    <w:rsid w:val="00077871"/>
    <w:rsid w:val="000A4351"/>
    <w:rsid w:val="000B196D"/>
    <w:rsid w:val="000B6966"/>
    <w:rsid w:val="00127FFE"/>
    <w:rsid w:val="001468D4"/>
    <w:rsid w:val="00180603"/>
    <w:rsid w:val="00181A00"/>
    <w:rsid w:val="0018610F"/>
    <w:rsid w:val="001879AA"/>
    <w:rsid w:val="001A786D"/>
    <w:rsid w:val="001E4F7F"/>
    <w:rsid w:val="002517CD"/>
    <w:rsid w:val="00254B2B"/>
    <w:rsid w:val="00260586"/>
    <w:rsid w:val="002659B9"/>
    <w:rsid w:val="00294C09"/>
    <w:rsid w:val="0029663B"/>
    <w:rsid w:val="002A3C90"/>
    <w:rsid w:val="002A5232"/>
    <w:rsid w:val="002A5440"/>
    <w:rsid w:val="002D45A6"/>
    <w:rsid w:val="00304DE6"/>
    <w:rsid w:val="00304FF2"/>
    <w:rsid w:val="0034641B"/>
    <w:rsid w:val="00370DDF"/>
    <w:rsid w:val="003779AA"/>
    <w:rsid w:val="003D0BE6"/>
    <w:rsid w:val="003D19BD"/>
    <w:rsid w:val="003D50C3"/>
    <w:rsid w:val="003F6035"/>
    <w:rsid w:val="004050EB"/>
    <w:rsid w:val="0042585D"/>
    <w:rsid w:val="00455525"/>
    <w:rsid w:val="00456A46"/>
    <w:rsid w:val="004765E4"/>
    <w:rsid w:val="004A5C4F"/>
    <w:rsid w:val="004A7C21"/>
    <w:rsid w:val="005A2391"/>
    <w:rsid w:val="005A4AF3"/>
    <w:rsid w:val="005B66FD"/>
    <w:rsid w:val="005C64F8"/>
    <w:rsid w:val="005E64D4"/>
    <w:rsid w:val="0060232E"/>
    <w:rsid w:val="0060489D"/>
    <w:rsid w:val="00695758"/>
    <w:rsid w:val="0069578F"/>
    <w:rsid w:val="0069799E"/>
    <w:rsid w:val="006A6673"/>
    <w:rsid w:val="00701FF1"/>
    <w:rsid w:val="00730B89"/>
    <w:rsid w:val="0074781E"/>
    <w:rsid w:val="00795401"/>
    <w:rsid w:val="007F525F"/>
    <w:rsid w:val="007F5EF2"/>
    <w:rsid w:val="007F7025"/>
    <w:rsid w:val="008152EE"/>
    <w:rsid w:val="008705A7"/>
    <w:rsid w:val="008769D1"/>
    <w:rsid w:val="00881999"/>
    <w:rsid w:val="00895B58"/>
    <w:rsid w:val="008B707A"/>
    <w:rsid w:val="008C15DD"/>
    <w:rsid w:val="008C4D43"/>
    <w:rsid w:val="00906B55"/>
    <w:rsid w:val="00913379"/>
    <w:rsid w:val="00926A3E"/>
    <w:rsid w:val="00956FF6"/>
    <w:rsid w:val="009738EB"/>
    <w:rsid w:val="009B6D48"/>
    <w:rsid w:val="009D1A55"/>
    <w:rsid w:val="009F2B35"/>
    <w:rsid w:val="00A10E6E"/>
    <w:rsid w:val="00A43D9C"/>
    <w:rsid w:val="00A6238C"/>
    <w:rsid w:val="00A800BF"/>
    <w:rsid w:val="00AC54ED"/>
    <w:rsid w:val="00AD07A5"/>
    <w:rsid w:val="00AF38D1"/>
    <w:rsid w:val="00B10941"/>
    <w:rsid w:val="00B4279E"/>
    <w:rsid w:val="00B51B94"/>
    <w:rsid w:val="00B766F2"/>
    <w:rsid w:val="00B96FCA"/>
    <w:rsid w:val="00BA2CFE"/>
    <w:rsid w:val="00BE1228"/>
    <w:rsid w:val="00C01E5D"/>
    <w:rsid w:val="00C07680"/>
    <w:rsid w:val="00C42F56"/>
    <w:rsid w:val="00C53E55"/>
    <w:rsid w:val="00C73D33"/>
    <w:rsid w:val="00C908C0"/>
    <w:rsid w:val="00C91D15"/>
    <w:rsid w:val="00C936B6"/>
    <w:rsid w:val="00D60B07"/>
    <w:rsid w:val="00D94D06"/>
    <w:rsid w:val="00DC06E0"/>
    <w:rsid w:val="00DC0A0D"/>
    <w:rsid w:val="00E03C10"/>
    <w:rsid w:val="00E33E00"/>
    <w:rsid w:val="00E375F2"/>
    <w:rsid w:val="00E75500"/>
    <w:rsid w:val="00ED3A1A"/>
    <w:rsid w:val="00F46D5F"/>
    <w:rsid w:val="00F75C5A"/>
    <w:rsid w:val="00F762DD"/>
    <w:rsid w:val="00FB17A4"/>
    <w:rsid w:val="00FE5725"/>
    <w:rsid w:val="0EA11BC5"/>
    <w:rsid w:val="1AD00F75"/>
    <w:rsid w:val="224969F6"/>
    <w:rsid w:val="2DFC1FDF"/>
    <w:rsid w:val="37216A3A"/>
    <w:rsid w:val="52C34E2E"/>
    <w:rsid w:val="52F87979"/>
    <w:rsid w:val="5D9D69B8"/>
    <w:rsid w:val="6996474E"/>
    <w:rsid w:val="732750D2"/>
    <w:rsid w:val="75527B57"/>
    <w:rsid w:val="7BF7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qFormat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qFormat/>
    <w:uiPriority w:val="59"/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uiPriority w:val="99"/>
    <w:rPr>
      <w:rFonts w:eastAsia="SimSu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FC3A4-6634-4638-8528-B3D608D27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1328</Words>
  <Characters>7574</Characters>
  <Lines>63</Lines>
  <Paragraphs>17</Paragraphs>
  <TotalTime>0</TotalTime>
  <ScaleCrop>false</ScaleCrop>
  <LinksUpToDate>false</LinksUpToDate>
  <CharactersWithSpaces>8885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2025-01-14T07:39:00Z</dcterms:created>
  <dc:creator>Windows User</dc:creator>
  <cp:lastModifiedBy>Esmiralda Eka fitri</cp:lastModifiedBy>
  <dcterms:modified xsi:type="dcterms:W3CDTF">2025-02-20T07:04:28Z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31EE01FD242A424E9E8319A918090010_12</vt:lpwstr>
  </property>
</Properties>
</file>